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8" w:rsidRPr="00865BFE" w:rsidRDefault="00A360B8" w:rsidP="00A360B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5BFE">
        <w:rPr>
          <w:rFonts w:ascii="Times New Roman" w:hAnsi="Times New Roman" w:cs="Times New Roman"/>
          <w:b/>
          <w:sz w:val="26"/>
          <w:szCs w:val="26"/>
          <w:lang w:val="uk-UA"/>
        </w:rPr>
        <w:t>Додаток 1</w:t>
      </w: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b/>
          <w:sz w:val="24"/>
          <w:szCs w:val="24"/>
          <w:lang w:val="uk-UA"/>
        </w:rPr>
        <w:t>Резолюція</w:t>
      </w: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D9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підсумками Круглого столу</w:t>
      </w: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D92">
        <w:rPr>
          <w:rFonts w:ascii="Times New Roman" w:hAnsi="Times New Roman" w:cs="Times New Roman"/>
          <w:b/>
          <w:i/>
          <w:sz w:val="24"/>
          <w:szCs w:val="24"/>
          <w:lang w:val="uk-UA"/>
        </w:rPr>
        <w:t>«Розвиток бібліотечної справи в Донецькій області»</w:t>
      </w: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Управління культури і туризму облдержадміністрації</w:t>
      </w:r>
    </w:p>
    <w:p w:rsidR="00A360B8" w:rsidRPr="00935D92" w:rsidRDefault="00A360B8" w:rsidP="00A36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360B8" w:rsidRPr="00935D92" w:rsidRDefault="00A360B8" w:rsidP="00A36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02 червня 2017 року</w:t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  <w:t>м. Краматорськ</w:t>
      </w:r>
    </w:p>
    <w:p w:rsidR="00A360B8" w:rsidRPr="00935D92" w:rsidRDefault="00A360B8" w:rsidP="00A36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У роботі круглого столу взяли участь </w:t>
      </w:r>
      <w:r w:rsidRPr="00935D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учасників: представники управлінь, відділів культури, ЦБС, самостійних бібліотек, громадських організацій і ЗМІ.</w:t>
      </w:r>
    </w:p>
    <w:p w:rsidR="00A360B8" w:rsidRPr="00935D92" w:rsidRDefault="00A360B8" w:rsidP="00A3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Default="00A360B8" w:rsidP="00A36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Учасники круглого столу, заслухавши і обговоривши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 доповідей, повідомлень та виступів стосовно діяльності бібліотек Донецької області, вирішили: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Зосередити зусилля на:</w:t>
      </w:r>
    </w:p>
    <w:p w:rsidR="00A360B8" w:rsidRPr="00001F3E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забезпеченні соціальних гарантій населенню на інформаційно-бібліотечне обслуговування з урахуванням сучасних тенденцій, що передбачає запровадження соціальних стандартів доступності та якості бібліотечних послуг, мінімальних нормативів бюджетного фінансування бібліотек;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оптимізації існуючої бібліотечної мережі, розвитку </w:t>
      </w:r>
      <w:proofErr w:type="spellStart"/>
      <w:r w:rsidRPr="00935D92">
        <w:rPr>
          <w:rFonts w:ascii="Times New Roman" w:hAnsi="Times New Roman" w:cs="Times New Roman"/>
          <w:sz w:val="24"/>
          <w:szCs w:val="24"/>
          <w:lang w:val="uk-UA"/>
        </w:rPr>
        <w:t>позастаціонарних</w:t>
      </w:r>
      <w:proofErr w:type="spellEnd"/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 форм бібліотечного обслуговування, у тому числі розробці і реалізації проекту «</w:t>
      </w:r>
      <w:proofErr w:type="spellStart"/>
      <w:r w:rsidRPr="00935D92">
        <w:rPr>
          <w:rFonts w:ascii="Times New Roman" w:hAnsi="Times New Roman" w:cs="Times New Roman"/>
          <w:sz w:val="24"/>
          <w:szCs w:val="24"/>
          <w:lang w:val="uk-UA"/>
        </w:rPr>
        <w:t>Бібліобус</w:t>
      </w:r>
      <w:proofErr w:type="spellEnd"/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 – мобільний пункт бібліотечного обслуговування жителів віддалених населених пунктів»;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модернізації публічних бібліотек шляхом проведення капітальних ремонтів, придбання сучасних меблів, мультимедійного обладнання, оновлення бібліотечного інтер’єру, реконструкції існуючих будівель;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забезпеченні бібліотек мінімумом наукових, науково-популярних видань, кращих зразків класичної та сучасної української і світової літератури, необхідним мінімумом періодичних видань;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збереженні бібліотечних фондів, оснащенні бібліотек автоматизованими системами пожежно-охоронної сигналізації, засобами пожежогасіння; забезпеченні дотримання нормативних умов зберігання документальних ресурсів;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автоматизації та інформатизації бібліотек, а саме забезпеченні базовим комплектом комп’ютерного обладнання селищних і сільських бібліотек-філій; придбанні ліцензійного програмного забезпечення; поетапному підключенні бібліотек різного рівня до мережі Інтернет;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пристосуванні бібліотечного обслуговування відповідного до сучасних потреб користувачів: створенні мультимедійних центрів, електронних читальних залів, </w:t>
      </w:r>
      <w:proofErr w:type="spellStart"/>
      <w:r w:rsidRPr="00935D92">
        <w:rPr>
          <w:rFonts w:ascii="Times New Roman" w:hAnsi="Times New Roman" w:cs="Times New Roman"/>
          <w:sz w:val="24"/>
          <w:szCs w:val="24"/>
          <w:lang w:val="uk-UA"/>
        </w:rPr>
        <w:t>інтернет-центрів</w:t>
      </w:r>
      <w:proofErr w:type="spellEnd"/>
      <w:r w:rsidRPr="00935D92">
        <w:rPr>
          <w:rFonts w:ascii="Times New Roman" w:hAnsi="Times New Roman" w:cs="Times New Roman"/>
          <w:sz w:val="24"/>
          <w:szCs w:val="24"/>
          <w:lang w:val="uk-UA"/>
        </w:rPr>
        <w:t>, поширенні нових сервісних послуг;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на сприянні своєю діяльністю активізації громади на користь бібліотеки і суспільства в цілому: використання таких інструментів, як збори громадян та місцеві ініціативи;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на формуванні інноваційного кадрового потенціалу, за допомогою набуття фахової освіти бібліотекарями, які мають тривалий стаж роботи, відновленні обласних курсів підвищення кваліфікації бібліотечних фахівців області;</w:t>
      </w:r>
    </w:p>
    <w:p w:rsidR="00A360B8" w:rsidRPr="00935D92" w:rsidRDefault="00A360B8" w:rsidP="00A360B8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на удосконаленні методичного забезпечення усіх напрямів діяльності бібліотек.</w:t>
      </w:r>
    </w:p>
    <w:p w:rsidR="00A360B8" w:rsidRPr="00935D92" w:rsidRDefault="00A360B8" w:rsidP="00A36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Рекомендувати центральній міській публічній бібліотеці Краматорської міської ради здійснити моніторинг виконання цієї Резолюції.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Комунальній установі культури «Донецький обласний учбово-методичний центр культури» організувати курси підвищення кваліфікації для бібліотечних працівників області.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За дорученням учасників Круглого столу: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культури 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D92">
        <w:rPr>
          <w:rFonts w:ascii="Times New Roman" w:hAnsi="Times New Roman" w:cs="Times New Roman"/>
          <w:sz w:val="24"/>
          <w:szCs w:val="24"/>
          <w:lang w:val="uk-UA"/>
        </w:rPr>
        <w:t>і туризму облдержадміністрації</w:t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5D92">
        <w:rPr>
          <w:rFonts w:ascii="Times New Roman" w:hAnsi="Times New Roman" w:cs="Times New Roman"/>
          <w:sz w:val="24"/>
          <w:szCs w:val="24"/>
          <w:lang w:val="uk-UA"/>
        </w:rPr>
        <w:tab/>
        <w:t>Певна А.В.</w:t>
      </w:r>
    </w:p>
    <w:p w:rsidR="00A360B8" w:rsidRPr="00935D92" w:rsidRDefault="00A360B8" w:rsidP="00A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0B8" w:rsidRDefault="00A360B8" w:rsidP="00A36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1178" w:rsidRPr="00A360B8" w:rsidRDefault="004E1178">
      <w:pPr>
        <w:rPr>
          <w:lang w:val="uk-UA"/>
        </w:rPr>
      </w:pPr>
      <w:bookmarkStart w:id="0" w:name="_GoBack"/>
      <w:bookmarkEnd w:id="0"/>
    </w:p>
    <w:sectPr w:rsidR="004E1178" w:rsidRPr="00A3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C3B"/>
    <w:multiLevelType w:val="hybridMultilevel"/>
    <w:tmpl w:val="153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43E9"/>
    <w:multiLevelType w:val="hybridMultilevel"/>
    <w:tmpl w:val="C4D6E19A"/>
    <w:lvl w:ilvl="0" w:tplc="DC02F378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8"/>
    <w:rsid w:val="004E1178"/>
    <w:rsid w:val="00A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1</cp:revision>
  <dcterms:created xsi:type="dcterms:W3CDTF">2017-07-13T06:44:00Z</dcterms:created>
  <dcterms:modified xsi:type="dcterms:W3CDTF">2017-07-13T06:45:00Z</dcterms:modified>
</cp:coreProperties>
</file>